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sz w:val="36"/>
          <w:szCs w:val="36"/>
        </w:rPr>
        <w:t xml:space="preserve">GARRY KAPOOR</w:t>
      </w:r>
    </w:p>
    <w:p>
      <w:pPr>
        <w:spacing w:after="120" w:before="0"/>
        <w:jc w:val="center"/>
      </w:pPr>
      <w:hyperlink w:history="1" r:id="rIdjmqlhzqsszbdc3enbob2e">
        <w:r>
          <w:rPr>
            <w:rStyle w:val="Hyperlink"/>
            <w:color w:val="0563C1"/>
            <w:sz w:val="22"/>
            <w:szCs w:val="22"/>
            <w:u w:val="single"/>
          </w:rPr>
          <w:t xml:space="preserve">Portfolio</w:t>
        </w:r>
      </w:hyperlink>
      <w:r>
        <w:rPr>
          <w:sz w:val="22"/>
          <w:szCs w:val="22"/>
        </w:rPr>
        <w:t xml:space="preserve">   |   </w:t>
      </w:r>
      <w:hyperlink w:history="1" r:id="rIdoq0cmd_gtq0ojkch9sdkt">
        <w:r>
          <w:rPr>
            <w:rStyle w:val="Hyperlink"/>
            <w:color w:val="0563C1"/>
            <w:sz w:val="22"/>
            <w:szCs w:val="22"/>
            <w:u w:val="single"/>
          </w:rPr>
          <w:t xml:space="preserve">garrykapoor@gmail.com</w:t>
        </w:r>
      </w:hyperlink>
      <w:r>
        <w:rPr>
          <w:sz w:val="22"/>
          <w:szCs w:val="22"/>
        </w:rPr>
        <w:t xml:space="preserve">   |   +1 206-822-3588   |   </w:t>
      </w:r>
      <w:hyperlink w:history="1" r:id="rIddc7xliyvi2ikvpnxcitr7">
        <w:r>
          <w:rPr>
            <w:rStyle w:val="Hyperlink"/>
            <w:color w:val="0563C1"/>
            <w:sz w:val="22"/>
            <w:szCs w:val="22"/>
            <w:u w:val="single"/>
          </w:rPr>
          <w:t xml:space="preserve">LinkedIn</w:t>
        </w:r>
      </w:hyperlink>
    </w:p>
    <w:p>
      <w:pPr>
        <w:pBdr>
          <w:bottom w:val="single" w:color="333333" w:sz="8" w:space="4"/>
        </w:pBdr>
        <w:spacing w:after="120" w:before="280"/>
      </w:pPr>
      <w:r>
        <w:rPr>
          <w:b/>
          <w:bCs/>
          <w:color w:val="1F3A5F"/>
          <w:sz w:val="24"/>
          <w:szCs w:val="24"/>
        </w:rPr>
        <w:t xml:space="preserve">PROFESSIONAL SUMMARY</w:t>
      </w:r>
    </w:p>
    <w:p>
      <w:pPr>
        <w:spacing w:after="80" w:before="0"/>
      </w:pPr>
      <w:r>
        <w:rPr>
          <w:sz w:val="22"/>
          <w:szCs w:val="22"/>
        </w:rPr>
        <w:t xml:space="preserve">Senior UX Leader with 25+ years of experience driving user experience strategy and design excellence across enterprise software, connected building technologies, and digital platforms. Author of two published books on design philosophy and human-centered practice in the age of AI. Proven expertise leading cross-functional teams, establishing design systems, and delivering measurable improvements in user satisfaction, operational efficiency, and business outcomes. Skilled in user research, prototyping, accessibility standards, and aligning design initiatives with strategic business goals.</w:t>
      </w:r>
    </w:p>
    <w:p>
      <w:pPr>
        <w:pBdr>
          <w:bottom w:val="single" w:color="333333" w:sz="8" w:space="4"/>
        </w:pBdr>
        <w:spacing w:after="120" w:before="280"/>
      </w:pPr>
      <w:r>
        <w:rPr>
          <w:b/>
          <w:bCs/>
          <w:color w:val="1F3A5F"/>
          <w:sz w:val="24"/>
          <w:szCs w:val="24"/>
        </w:rPr>
        <w:t xml:space="preserve">CORE COMPETENCIES</w:t>
      </w:r>
    </w:p>
    <w:p>
      <w:pPr>
        <w:pStyle w:val="ListParagraph"/>
        <w:numPr>
          <w:ilvl w:val="0"/>
          <w:numId w:val="2"/>
        </w:numPr>
        <w:spacing w:after="60" w:before="0"/>
      </w:pPr>
      <w:r>
        <w:rPr>
          <w:sz w:val="22"/>
          <w:szCs w:val="22"/>
        </w:rPr>
        <w:t xml:space="preserve">UX Strategy &amp; Leadership | Design Systems | User Research &amp; Testing | Accessibility (WCAG)</w:t>
      </w:r>
    </w:p>
    <w:p>
      <w:pPr>
        <w:pStyle w:val="ListParagraph"/>
        <w:numPr>
          <w:ilvl w:val="0"/>
          <w:numId w:val="2"/>
        </w:numPr>
        <w:spacing w:after="60" w:before="0"/>
      </w:pPr>
      <w:r>
        <w:rPr>
          <w:sz w:val="22"/>
          <w:szCs w:val="22"/>
        </w:rPr>
        <w:t xml:space="preserve">Enterprise Software Design | Connected Building Technologies | IoT Platforms</w:t>
      </w:r>
    </w:p>
    <w:p>
      <w:pPr>
        <w:pStyle w:val="ListParagraph"/>
        <w:numPr>
          <w:ilvl w:val="0"/>
          <w:numId w:val="2"/>
        </w:numPr>
        <w:spacing w:after="60" w:before="0"/>
      </w:pPr>
      <w:r>
        <w:rPr>
          <w:sz w:val="22"/>
          <w:szCs w:val="22"/>
        </w:rPr>
        <w:t xml:space="preserve">Cross-Functional Team Leadership | Stakeholder Management | Product Strategy</w:t>
      </w:r>
    </w:p>
    <w:p>
      <w:pPr>
        <w:pStyle w:val="ListParagraph"/>
        <w:numPr>
          <w:ilvl w:val="0"/>
          <w:numId w:val="2"/>
        </w:numPr>
        <w:spacing w:after="60" w:before="0"/>
      </w:pPr>
      <w:r>
        <w:rPr>
          <w:sz w:val="22"/>
          <w:szCs w:val="22"/>
        </w:rPr>
        <w:t xml:space="preserve">Figma | Adobe XD | Sketch | Prototyping | Wireframing | User Flows</w:t>
      </w:r>
    </w:p>
    <w:p>
      <w:pPr>
        <w:pStyle w:val="ListParagraph"/>
        <w:numPr>
          <w:ilvl w:val="0"/>
          <w:numId w:val="2"/>
        </w:numPr>
        <w:spacing w:after="60" w:before="0"/>
      </w:pPr>
      <w:r>
        <w:rPr>
          <w:sz w:val="22"/>
          <w:szCs w:val="22"/>
        </w:rPr>
        <w:t xml:space="preserve">Agile/Scrum Methodologies | Design Thinking | Data-Driven Design | A/B Testing</w:t>
      </w:r>
    </w:p>
    <w:p>
      <w:pPr>
        <w:pStyle w:val="ListParagraph"/>
        <w:numPr>
          <w:ilvl w:val="0"/>
          <w:numId w:val="2"/>
        </w:numPr>
        <w:spacing w:after="60" w:before="0"/>
      </w:pPr>
      <w:r>
        <w:rPr>
          <w:sz w:val="22"/>
          <w:szCs w:val="22"/>
        </w:rPr>
        <w:t xml:space="preserve">AI-Augmented Design | GitHub Copilot | Generative AI in Product Design | Digital Twin Platforms</w:t>
      </w:r>
    </w:p>
    <w:p>
      <w:pPr>
        <w:pStyle w:val="ListParagraph"/>
        <w:numPr>
          <w:ilvl w:val="0"/>
          <w:numId w:val="2"/>
        </w:numPr>
        <w:spacing w:after="60" w:before="0"/>
      </w:pPr>
      <w:r>
        <w:rPr>
          <w:sz w:val="22"/>
          <w:szCs w:val="22"/>
        </w:rPr>
        <w:t xml:space="preserve">Thought Leadership | Published Author | Public Speaking</w:t>
      </w:r>
    </w:p>
    <w:p>
      <w:pPr>
        <w:pBdr>
          <w:bottom w:val="single" w:color="333333" w:sz="8" w:space="4"/>
        </w:pBdr>
        <w:spacing w:after="120" w:before="280"/>
      </w:pPr>
      <w:r>
        <w:rPr>
          <w:b/>
          <w:bCs/>
          <w:color w:val="1F3A5F"/>
          <w:sz w:val="24"/>
          <w:szCs w:val="24"/>
        </w:rPr>
        <w:t xml:space="preserve">PROFESSIONAL EXPERIENCE</w:t>
      </w:r>
    </w:p>
    <w:p>
      <w:pPr>
        <w:spacing w:after="40" w:before="200"/>
      </w:pPr>
      <w:r>
        <w:rPr>
          <w:b/>
          <w:bCs/>
          <w:sz w:val="24"/>
          <w:szCs w:val="24"/>
        </w:rPr>
        <w:t xml:space="preserve">UX Leader for Connected Building</w:t>
      </w:r>
    </w:p>
    <w:p>
      <w:pPr>
        <w:spacing w:after="80" w:before="0"/>
      </w:pPr>
      <w:r>
        <w:rPr>
          <w:i/>
          <w:iCs/>
          <w:sz w:val="22"/>
          <w:szCs w:val="22"/>
        </w:rPr>
        <w:t xml:space="preserve">Honeywell Connected Enterprise</w:t>
      </w:r>
      <w:r>
        <w:rPr>
          <w:sz w:val="22"/>
          <w:szCs w:val="22"/>
        </w:rPr>
        <w:t xml:space="preserve"> | August 2023 – Present</w:t>
      </w:r>
    </w:p>
    <w:p>
      <w:pPr>
        <w:pBdr>
          <w:left w:val="single" w:color="1F3A5F" w:sz="18" w:space="12"/>
        </w:pBdr>
        <w:spacing w:after="120" w:before="80"/>
        <w:ind w:left="180" w:right="180"/>
      </w:pPr>
      <w:r>
        <w:rPr>
          <w:b/>
          <w:bCs/>
          <w:sz w:val="22"/>
          <w:szCs w:val="22"/>
        </w:rPr>
        <w:t xml:space="preserve">Flagship AI Initiative — Autonomous Digital Twin Platform. </w:t>
      </w:r>
      <w:r>
        <w:rPr>
          <w:sz w:val="22"/>
          <w:szCs w:val="22"/>
        </w:rPr>
        <w:t xml:space="preserve">Directed UX strategy and execution for Honeywell's flagship AI-powered building intelligence platform: a 3D autonomous Digital Twin combining generative AI, natural language interaction, spatial reasoning, and real-time simulation. Partnered with engineering, product, and data science leadership to define the platform's interaction model from concept through production. Established a vision-led, AI-augmented design methodology and scaled it to 300+ engineers across Singapore, India, and Australia — institutionalizing how the organization integrates AI into product development. Complemented by a unified design system that reduced design debt by 40% across the Connected Enterprise portfolio.</w:t>
      </w:r>
    </w:p>
    <w:p>
      <w:pPr>
        <w:pBdr>
          <w:left w:val="single" w:color="1F3A5F" w:sz="18" w:space="12"/>
        </w:pBdr>
        <w:spacing w:after="120" w:before="80"/>
        <w:ind w:left="180" w:right="180"/>
      </w:pPr>
      <w:r>
        <w:rPr>
          <w:b/>
          <w:bCs/>
          <w:sz w:val="22"/>
          <w:szCs w:val="22"/>
        </w:rPr>
        <w:t xml:space="preserve">Design-to-Code Transformation — GitHub Copilot Adoption. </w:t>
      </w:r>
      <w:r>
        <w:rPr>
          <w:sz w:val="22"/>
          <w:szCs w:val="22"/>
        </w:rPr>
        <w:t xml:space="preserve">Led a UX leadership workshop driving adoption of GitHub Copilot across design workflows, evolving designers from producers of static Figma artifacts to authors of functional, end-to-end product prototypes. Targets a 50x lift in design-to-prototype velocity — closing the imagination gap that forces stakeholders to interpret what an experience will feel like, and reclaiming designer capacity for Voice of Customer research and direction validation. Creates a tangible, working artifact that aligns design, engineering, and product around a single shared experience.</w:t>
      </w:r>
    </w:p>
    <w:p>
      <w:pPr>
        <w:pStyle w:val="ListParagraph"/>
        <w:numPr>
          <w:ilvl w:val="0"/>
          <w:numId w:val="2"/>
        </w:numPr>
        <w:spacing w:after="60" w:before="0"/>
      </w:pPr>
      <w:r>
        <w:rPr>
          <w:sz w:val="22"/>
          <w:szCs w:val="22"/>
        </w:rPr>
        <w:t xml:space="preserve">Manage and mentor global UX team, fostering design excellence and continuous improvement across distributed teams</w:t>
      </w:r>
    </w:p>
    <w:p>
      <w:pPr>
        <w:pStyle w:val="ListParagraph"/>
        <w:numPr>
          <w:ilvl w:val="0"/>
          <w:numId w:val="2"/>
        </w:numPr>
        <w:spacing w:after="60" w:before="0"/>
      </w:pPr>
      <w:r>
        <w:rPr>
          <w:sz w:val="22"/>
          <w:szCs w:val="22"/>
        </w:rPr>
        <w:t xml:space="preserve">Embed user research throughout product lifecycle, integrating predictive analytics and automation to enhance operational efficiency</w:t>
      </w:r>
    </w:p>
    <w:p>
      <w:pPr>
        <w:pStyle w:val="ListParagraph"/>
        <w:numPr>
          <w:ilvl w:val="0"/>
          <w:numId w:val="2"/>
        </w:numPr>
        <w:spacing w:after="60" w:before="0"/>
      </w:pPr>
      <w:r>
        <w:rPr>
          <w:sz w:val="22"/>
          <w:szCs w:val="22"/>
        </w:rPr>
        <w:t xml:space="preserve">Represent UX at executive level, demonstrating measurable impact through improved usability metrics, reduced onboarding time, and increased customer satisfaction scores</w:t>
      </w:r>
    </w:p>
    <w:p>
      <w:pPr>
        <w:spacing w:after="40" w:before="200"/>
      </w:pPr>
      <w:r>
        <w:rPr>
          <w:b/>
          <w:bCs/>
          <w:sz w:val="24"/>
          <w:szCs w:val="24"/>
        </w:rPr>
        <w:t xml:space="preserve">Principal UX Designer</w:t>
      </w:r>
    </w:p>
    <w:p>
      <w:pPr>
        <w:spacing w:after="80" w:before="0"/>
      </w:pPr>
      <w:r>
        <w:rPr>
          <w:i/>
          <w:iCs/>
          <w:sz w:val="22"/>
          <w:szCs w:val="22"/>
        </w:rPr>
        <w:t xml:space="preserve">Honeywell Building Technologies</w:t>
      </w:r>
      <w:r>
        <w:rPr>
          <w:sz w:val="22"/>
          <w:szCs w:val="22"/>
        </w:rPr>
        <w:t xml:space="preserve"> | May 2022 – July 2023</w:t>
      </w:r>
    </w:p>
    <w:p>
      <w:pPr>
        <w:pStyle w:val="ListParagraph"/>
        <w:numPr>
          <w:ilvl w:val="0"/>
          <w:numId w:val="2"/>
        </w:numPr>
        <w:spacing w:after="60" w:before="0"/>
      </w:pPr>
      <w:r>
        <w:rPr>
          <w:sz w:val="22"/>
          <w:szCs w:val="22"/>
        </w:rPr>
        <w:t xml:space="preserve">Designed user experiences for smart building and sustainability platforms enabling organizations to optimize energy usage and progress toward net-zero carbon goals</w:t>
      </w:r>
    </w:p>
    <w:p>
      <w:pPr>
        <w:pStyle w:val="ListParagraph"/>
        <w:numPr>
          <w:ilvl w:val="0"/>
          <w:numId w:val="2"/>
        </w:numPr>
        <w:spacing w:after="60" w:before="0"/>
      </w:pPr>
      <w:r>
        <w:rPr>
          <w:sz w:val="22"/>
          <w:szCs w:val="22"/>
        </w:rPr>
        <w:t xml:space="preserve">Created intuitive, data-rich interfaces empowering facility managers to monitor, analyze, and reduce environmental impact</w:t>
      </w:r>
    </w:p>
    <w:p>
      <w:pPr>
        <w:pStyle w:val="ListParagraph"/>
        <w:numPr>
          <w:ilvl w:val="0"/>
          <w:numId w:val="2"/>
        </w:numPr>
        <w:spacing w:after="60" w:before="0"/>
      </w:pPr>
      <w:r>
        <w:rPr>
          <w:sz w:val="22"/>
          <w:szCs w:val="22"/>
        </w:rPr>
        <w:t xml:space="preserve">Translated complex energy and operational data into actionable insights through user-centered design, prototyping, and iterative testing</w:t>
      </w:r>
    </w:p>
    <w:p>
      <w:pPr>
        <w:pStyle w:val="ListParagraph"/>
        <w:numPr>
          <w:ilvl w:val="0"/>
          <w:numId w:val="2"/>
        </w:numPr>
        <w:spacing w:after="60" w:before="0"/>
      </w:pPr>
      <w:r>
        <w:rPr>
          <w:sz w:val="22"/>
          <w:szCs w:val="22"/>
        </w:rPr>
        <w:t xml:space="preserve">Enhanced design system to support accessibility, scalability, and environmental reporting features, driving adoption of digital sustainability tools</w:t>
      </w:r>
    </w:p>
    <w:p>
      <w:pPr>
        <w:spacing w:after="40" w:before="200"/>
      </w:pPr>
      <w:r>
        <w:rPr>
          <w:b/>
          <w:bCs/>
          <w:sz w:val="24"/>
          <w:szCs w:val="24"/>
        </w:rPr>
        <w:t xml:space="preserve">UX Design Manager</w:t>
      </w:r>
    </w:p>
    <w:p>
      <w:pPr>
        <w:spacing w:after="80" w:before="0"/>
      </w:pPr>
      <w:r>
        <w:rPr>
          <w:i/>
          <w:iCs/>
          <w:sz w:val="22"/>
          <w:szCs w:val="22"/>
        </w:rPr>
        <w:t xml:space="preserve">Honeywell Safety &amp; Productivity Solutions</w:t>
      </w:r>
      <w:r>
        <w:rPr>
          <w:sz w:val="22"/>
          <w:szCs w:val="22"/>
        </w:rPr>
        <w:t xml:space="preserve"> | August 2018 – April 2022</w:t>
      </w:r>
    </w:p>
    <w:p>
      <w:pPr>
        <w:pStyle w:val="ListParagraph"/>
        <w:numPr>
          <w:ilvl w:val="0"/>
          <w:numId w:val="2"/>
        </w:numPr>
        <w:spacing w:after="60" w:before="0"/>
      </w:pPr>
      <w:r>
        <w:rPr>
          <w:sz w:val="22"/>
          <w:szCs w:val="22"/>
        </w:rPr>
        <w:t xml:space="preserve">Led multidisciplinary team of UX Designers, Researchers, and Industrial Designers delivering cohesive user experiences across web and mobile platforms</w:t>
      </w:r>
    </w:p>
    <w:p>
      <w:pPr>
        <w:pStyle w:val="ListParagraph"/>
        <w:numPr>
          <w:ilvl w:val="0"/>
          <w:numId w:val="2"/>
        </w:numPr>
        <w:spacing w:after="60" w:before="0"/>
      </w:pPr>
      <w:r>
        <w:rPr>
          <w:sz w:val="22"/>
          <w:szCs w:val="22"/>
        </w:rPr>
        <w:t xml:space="preserve">Built and mentored high-performing team, establishing qualitative and quantitative research practices supporting intuitive application design</w:t>
      </w:r>
    </w:p>
    <w:p>
      <w:pPr>
        <w:pStyle w:val="ListParagraph"/>
        <w:numPr>
          <w:ilvl w:val="0"/>
          <w:numId w:val="2"/>
        </w:numPr>
        <w:spacing w:after="60" w:before="0"/>
      </w:pPr>
      <w:r>
        <w:rPr>
          <w:sz w:val="22"/>
          <w:szCs w:val="22"/>
        </w:rPr>
        <w:t xml:space="preserve">Collaborated with engineering teams to deliver end-to-end experiences across IGS projects, aligning design with technical feasibility and business objectives</w:t>
      </w:r>
    </w:p>
    <w:p>
      <w:pPr>
        <w:pStyle w:val="ListParagraph"/>
        <w:numPr>
          <w:ilvl w:val="0"/>
          <w:numId w:val="2"/>
        </w:numPr>
        <w:spacing w:after="60" w:before="0"/>
      </w:pPr>
      <w:r>
        <w:rPr>
          <w:sz w:val="22"/>
          <w:szCs w:val="22"/>
        </w:rPr>
        <w:t xml:space="preserve">Evolved UX best practices, design standards, and UI pattern libraries while partnering with HR to recruit top design talent</w:t>
      </w:r>
    </w:p>
    <w:p>
      <w:pPr>
        <w:spacing w:after="40" w:before="200"/>
      </w:pPr>
      <w:r>
        <w:rPr>
          <w:b/>
          <w:bCs/>
          <w:sz w:val="24"/>
          <w:szCs w:val="24"/>
        </w:rPr>
        <w:t xml:space="preserve">Senior UX/UI Designer</w:t>
      </w:r>
    </w:p>
    <w:p>
      <w:pPr>
        <w:spacing w:after="80" w:before="0"/>
      </w:pPr>
      <w:r>
        <w:rPr>
          <w:i/>
          <w:iCs/>
          <w:sz w:val="22"/>
          <w:szCs w:val="22"/>
        </w:rPr>
        <w:t xml:space="preserve">Honeywell Safety &amp; Productivity Solutions</w:t>
      </w:r>
      <w:r>
        <w:rPr>
          <w:sz w:val="22"/>
          <w:szCs w:val="22"/>
        </w:rPr>
        <w:t xml:space="preserve"> | May 2015 – July 2018</w:t>
      </w:r>
    </w:p>
    <w:p>
      <w:pPr>
        <w:pStyle w:val="ListParagraph"/>
        <w:numPr>
          <w:ilvl w:val="0"/>
          <w:numId w:val="2"/>
        </w:numPr>
        <w:spacing w:after="60" w:before="0"/>
      </w:pPr>
      <w:r>
        <w:rPr>
          <w:sz w:val="22"/>
          <w:szCs w:val="22"/>
        </w:rPr>
        <w:t xml:space="preserve">Crafted high-fidelity user interfaces and interactive prototypes for enterprise-grade applications</w:t>
      </w:r>
    </w:p>
    <w:p>
      <w:pPr>
        <w:pStyle w:val="ListParagraph"/>
        <w:numPr>
          <w:ilvl w:val="0"/>
          <w:numId w:val="2"/>
        </w:numPr>
        <w:spacing w:after="60" w:before="0"/>
      </w:pPr>
      <w:r>
        <w:rPr>
          <w:sz w:val="22"/>
          <w:szCs w:val="22"/>
        </w:rPr>
        <w:t xml:space="preserve">Leveraged Figma and Adobe XD to create detailed UI mockups and prototypes supporting usability testing and stakeholder alignment</w:t>
      </w:r>
    </w:p>
    <w:p>
      <w:pPr>
        <w:pStyle w:val="ListParagraph"/>
        <w:numPr>
          <w:ilvl w:val="0"/>
          <w:numId w:val="2"/>
        </w:numPr>
        <w:spacing w:after="60" w:before="0"/>
      </w:pPr>
      <w:r>
        <w:rPr>
          <w:sz w:val="22"/>
          <w:szCs w:val="22"/>
        </w:rPr>
        <w:t xml:space="preserve">Contributed to refinement of design systems and UI patterns ensuring consistency and efficiency across product lines</w:t>
      </w:r>
    </w:p>
    <w:p>
      <w:pPr>
        <w:spacing w:after="40" w:before="200"/>
      </w:pPr>
      <w:r>
        <w:rPr>
          <w:b/>
          <w:bCs/>
          <w:sz w:val="24"/>
          <w:szCs w:val="24"/>
        </w:rPr>
        <w:t xml:space="preserve">Senior UX/UI Designer</w:t>
      </w:r>
    </w:p>
    <w:p>
      <w:pPr>
        <w:spacing w:after="80" w:before="0"/>
      </w:pPr>
      <w:r>
        <w:rPr>
          <w:i/>
          <w:iCs/>
          <w:sz w:val="22"/>
          <w:szCs w:val="22"/>
        </w:rPr>
        <w:t xml:space="preserve">Honeywell Automation &amp; Control Solutions</w:t>
      </w:r>
      <w:r>
        <w:rPr>
          <w:sz w:val="22"/>
          <w:szCs w:val="22"/>
        </w:rPr>
        <w:t xml:space="preserve"> | September 2008 – April 2015</w:t>
      </w:r>
      <w:r>
        <w:rPr>
          <w:sz w:val="22"/>
          <w:szCs w:val="22"/>
        </w:rPr>
        <w:t xml:space="preserve"> | Australia</w:t>
      </w:r>
    </w:p>
    <w:p>
      <w:pPr>
        <w:spacing w:after="80" w:before="0"/>
      </w:pPr>
      <w:r>
        <w:rPr>
          <w:sz w:val="22"/>
          <w:szCs w:val="22"/>
        </w:rPr>
        <w:t xml:space="preserve">Designed user-centric solutions enhancing industrial and building automation platforms including Enterprise Buildings Integrator (EBI), Experion Process Knowledge System, and Digital Video Manager (DVM).</w:t>
      </w:r>
    </w:p>
    <w:p>
      <w:pPr>
        <w:pBdr>
          <w:bottom w:val="single" w:color="333333" w:sz="8" w:space="4"/>
        </w:pBdr>
        <w:spacing w:after="120" w:before="280"/>
      </w:pPr>
      <w:r>
        <w:rPr>
          <w:b/>
          <w:bCs/>
          <w:color w:val="1F3A5F"/>
          <w:sz w:val="24"/>
          <w:szCs w:val="24"/>
        </w:rPr>
        <w:t xml:space="preserve">PUBLICATIONS</w:t>
      </w:r>
    </w:p>
    <w:p>
      <w:pPr>
        <w:spacing w:after="20" w:before="160"/>
      </w:pPr>
      <w:r>
        <w:rPr>
          <w:b/>
          <w:bCs/>
          <w:sz w:val="24"/>
          <w:szCs w:val="24"/>
        </w:rPr>
        <w:t xml:space="preserve">The WOW Instinct</w:t>
      </w:r>
      <w:r>
        <w:rPr>
          <w:i/>
          <w:iCs/>
          <w:sz w:val="22"/>
          <w:szCs w:val="22"/>
        </w:rPr>
        <w:t xml:space="preserve"> — What AI Can't Feel and You Can</w:t>
      </w:r>
    </w:p>
    <w:p>
      <w:pPr>
        <w:spacing w:after="40" w:before="0"/>
      </w:pPr>
      <w:r>
        <w:rPr>
          <w:sz w:val="22"/>
          <w:szCs w:val="22"/>
        </w:rPr>
        <w:t xml:space="preserve">Author &amp; Publisher (Independent) | 2026</w:t>
      </w:r>
    </w:p>
    <w:p>
      <w:pPr>
        <w:spacing w:after="80" w:before="0"/>
      </w:pPr>
      <w:r>
        <w:rPr>
          <w:sz w:val="22"/>
          <w:szCs w:val="22"/>
        </w:rPr>
        <w:t xml:space="preserve">A book for designers and design leaders on the human capacity that AI cannot replicate. Introduces the Experience Architect role and the Vision–Clarity–Delegation framework for leading design teams in the age of automation. Independently published; available via Amazon KDP.</w:t>
      </w:r>
    </w:p>
    <w:p>
      <w:pPr>
        <w:spacing w:after="20" w:before="160"/>
      </w:pPr>
      <w:r>
        <w:rPr>
          <w:b/>
          <w:bCs/>
          <w:sz w:val="24"/>
          <w:szCs w:val="24"/>
        </w:rPr>
        <w:t xml:space="preserve">Cry But While Smiling</w:t>
      </w:r>
      <w:r>
        <w:rPr>
          <w:i/>
          <w:iCs/>
          <w:sz w:val="22"/>
          <w:szCs w:val="22"/>
        </w:rPr>
        <w:t xml:space="preserve"> — See it. Feel it. Let it sync.</w:t>
      </w:r>
    </w:p>
    <w:p>
      <w:pPr>
        <w:spacing w:after="40" w:before="0"/>
      </w:pPr>
      <w:r>
        <w:rPr>
          <w:sz w:val="22"/>
          <w:szCs w:val="22"/>
        </w:rPr>
        <w:t xml:space="preserve">Author &amp; Publisher (Independent) | 2026</w:t>
      </w:r>
    </w:p>
    <w:p>
      <w:pPr>
        <w:spacing w:after="80" w:before="0"/>
      </w:pPr>
      <w:r>
        <w:rPr>
          <w:sz w:val="22"/>
          <w:szCs w:val="22"/>
        </w:rPr>
        <w:t xml:space="preserve">A memoir-philosophy hybrid on resilience, identity, and the practice of carrying weight without showing it. Independently published; available via Amazon KDP.</w:t>
      </w:r>
    </w:p>
    <w:p>
      <w:pPr>
        <w:pBdr>
          <w:bottom w:val="single" w:color="333333" w:sz="8" w:space="4"/>
        </w:pBdr>
        <w:spacing w:after="120" w:before="280"/>
      </w:pPr>
      <w:r>
        <w:rPr>
          <w:b/>
          <w:bCs/>
          <w:color w:val="1F3A5F"/>
          <w:sz w:val="24"/>
          <w:szCs w:val="24"/>
        </w:rPr>
        <w:t xml:space="preserve">EARLIER EXPERIENCE</w:t>
      </w:r>
    </w:p>
    <w:p>
      <w:pPr>
        <w:spacing w:after="40" w:before="200"/>
      </w:pPr>
      <w:r>
        <w:rPr>
          <w:b/>
          <w:bCs/>
          <w:sz w:val="24"/>
          <w:szCs w:val="24"/>
        </w:rPr>
        <w:t xml:space="preserve">Team Lead Graphics</w:t>
      </w:r>
    </w:p>
    <w:p>
      <w:pPr>
        <w:spacing w:after="80" w:before="0"/>
      </w:pPr>
      <w:r>
        <w:rPr>
          <w:i/>
          <w:iCs/>
          <w:sz w:val="22"/>
          <w:szCs w:val="22"/>
        </w:rPr>
        <w:t xml:space="preserve">Liqvid eLearning Services Pvt. Ltd</w:t>
      </w:r>
      <w:r>
        <w:rPr>
          <w:sz w:val="22"/>
          <w:szCs w:val="22"/>
        </w:rPr>
        <w:t xml:space="preserve"> | October 2006 – September 2008</w:t>
      </w:r>
      <w:r>
        <w:rPr>
          <w:sz w:val="22"/>
          <w:szCs w:val="22"/>
        </w:rPr>
        <w:t xml:space="preserve"> | India</w:t>
      </w:r>
    </w:p>
    <w:p>
      <w:pPr>
        <w:spacing w:after="80" w:before="0"/>
      </w:pPr>
      <w:r>
        <w:rPr>
          <w:sz w:val="22"/>
          <w:szCs w:val="22"/>
        </w:rPr>
        <w:t xml:space="preserve">Led creative team designing engaging eLearning courses for Pearson Education, overseeing visual development of interactive learning modules.</w:t>
      </w:r>
    </w:p>
    <w:p>
      <w:pPr>
        <w:spacing w:after="40" w:before="200"/>
      </w:pPr>
      <w:r>
        <w:rPr>
          <w:b/>
          <w:bCs/>
          <w:sz w:val="24"/>
          <w:szCs w:val="24"/>
        </w:rPr>
        <w:t xml:space="preserve">Senior Web Designer</w:t>
      </w:r>
    </w:p>
    <w:p>
      <w:pPr>
        <w:spacing w:after="80" w:before="0"/>
      </w:pPr>
      <w:r>
        <w:rPr>
          <w:i/>
          <w:iCs/>
          <w:sz w:val="22"/>
          <w:szCs w:val="22"/>
        </w:rPr>
        <w:t xml:space="preserve">VMAL Creative Solution &amp; Marketing</w:t>
      </w:r>
      <w:r>
        <w:rPr>
          <w:sz w:val="22"/>
          <w:szCs w:val="22"/>
        </w:rPr>
        <w:t xml:space="preserve"> | January 2005 – September 2006</w:t>
      </w:r>
      <w:r>
        <w:rPr>
          <w:sz w:val="22"/>
          <w:szCs w:val="22"/>
        </w:rPr>
        <w:t xml:space="preserve"> | England</w:t>
      </w:r>
    </w:p>
    <w:p>
      <w:pPr>
        <w:spacing w:after="80" w:before="0"/>
      </w:pPr>
      <w:r>
        <w:rPr>
          <w:sz w:val="22"/>
          <w:szCs w:val="22"/>
        </w:rPr>
        <w:t xml:space="preserve">Designed and developed interactive multimedia courses and web designs for a diverse client base.</w:t>
      </w:r>
    </w:p>
    <w:p>
      <w:pPr>
        <w:spacing w:after="40" w:before="200"/>
      </w:pPr>
      <w:r>
        <w:rPr>
          <w:b/>
          <w:bCs/>
          <w:sz w:val="24"/>
          <w:szCs w:val="24"/>
        </w:rPr>
        <w:t xml:space="preserve">Senior Graphic Designer &amp; Web Designer</w:t>
      </w:r>
    </w:p>
    <w:p>
      <w:pPr>
        <w:spacing w:after="80" w:before="0"/>
      </w:pPr>
      <w:r>
        <w:rPr>
          <w:i/>
          <w:iCs/>
          <w:sz w:val="22"/>
          <w:szCs w:val="22"/>
        </w:rPr>
        <w:t xml:space="preserve">Various Companies</w:t>
      </w:r>
      <w:r>
        <w:rPr>
          <w:sz w:val="22"/>
          <w:szCs w:val="22"/>
        </w:rPr>
        <w:t xml:space="preserve"> | 2000 – 2005</w:t>
      </w:r>
      <w:r>
        <w:rPr>
          <w:sz w:val="22"/>
          <w:szCs w:val="22"/>
        </w:rPr>
        <w:t xml:space="preserve"> | India</w:t>
      </w:r>
    </w:p>
    <w:p>
      <w:pPr>
        <w:spacing w:after="80" w:before="0"/>
      </w:pPr>
      <w:r>
        <w:rPr>
          <w:sz w:val="22"/>
          <w:szCs w:val="22"/>
        </w:rPr>
        <w:t xml:space="preserve">Created visual content, animations, and web designs for multimedia, eLearning, advertising, and film projects.</w:t>
      </w:r>
    </w:p>
    <w:p>
      <w:pPr>
        <w:pBdr>
          <w:bottom w:val="single" w:color="333333" w:sz="8" w:space="4"/>
        </w:pBdr>
        <w:spacing w:after="120" w:before="280"/>
      </w:pPr>
      <w:r>
        <w:rPr>
          <w:b/>
          <w:bCs/>
          <w:color w:val="1F3A5F"/>
          <w:sz w:val="24"/>
          <w:szCs w:val="24"/>
        </w:rPr>
        <w:t xml:space="preserve">EDUCATION</w:t>
      </w:r>
    </w:p>
    <w:p>
      <w:pPr>
        <w:spacing w:after="20" w:before="80"/>
      </w:pPr>
      <w:r>
        <w:rPr>
          <w:b/>
          <w:bCs/>
          <w:sz w:val="22"/>
          <w:szCs w:val="22"/>
        </w:rPr>
        <w:t xml:space="preserve">Bachelor of Commerce</w:t>
      </w:r>
    </w:p>
    <w:p>
      <w:pPr>
        <w:spacing w:after="120" w:before="0"/>
      </w:pPr>
      <w:r>
        <w:rPr>
          <w:sz w:val="22"/>
          <w:szCs w:val="22"/>
        </w:rPr>
        <w:t xml:space="preserve">Delhi University | India | 1997 – 2000</w:t>
      </w:r>
    </w:p>
    <w:p>
      <w:pPr>
        <w:spacing w:after="20" w:before="80"/>
      </w:pPr>
      <w:r>
        <w:rPr>
          <w:b/>
          <w:bCs/>
          <w:sz w:val="22"/>
          <w:szCs w:val="22"/>
        </w:rPr>
        <w:t xml:space="preserve">Post Graduate Advanced Diploma in Multimedia</w:t>
      </w:r>
    </w:p>
    <w:p>
      <w:pPr>
        <w:spacing w:after="80" w:before="0"/>
      </w:pPr>
      <w:r>
        <w:rPr>
          <w:sz w:val="22"/>
          <w:szCs w:val="22"/>
        </w:rPr>
        <w:t xml:space="preserve">Aptech Arena Multimedia | Delhi, India</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0"/>
      <w:outlineLvl w:val="0"/>
    </w:pPr>
    <w:rPr>
      <w:rFonts w:ascii="Calibri" w:cs="Calibri" w:eastAsia="Calibri" w:hAnsi="Calibri"/>
      <w:b/>
      <w:bCs/>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jmqlhzqsszbdc3enbob2e" Type="http://schemas.openxmlformats.org/officeDocument/2006/relationships/hyperlink" Target="https://www.garrykapoor.com" TargetMode="External"/><Relationship Id="rIdoq0cmd_gtq0ojkch9sdkt" Type="http://schemas.openxmlformats.org/officeDocument/2006/relationships/hyperlink" Target="mailto:garrykapoor@gmail.com" TargetMode="External"/><Relationship Id="rIddc7xliyvi2ikvpnxcitr7" Type="http://schemas.openxmlformats.org/officeDocument/2006/relationships/hyperlink" Target="https://www.linkedin.com/in/garrykapoor/"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Garry Kapoor - Resume</dc:title>
  <dc:creator>Garry Kapoor</dc:creator>
  <cp:lastModifiedBy>Un-named</cp:lastModifiedBy>
  <cp:revision>1</cp:revision>
  <dcterms:created xsi:type="dcterms:W3CDTF">2026-05-20T13:55:53.010Z</dcterms:created>
  <dcterms:modified xsi:type="dcterms:W3CDTF">2026-05-20T13:55:53.011Z</dcterms:modified>
</cp:coreProperties>
</file>

<file path=docProps/custom.xml><?xml version="1.0" encoding="utf-8"?>
<Properties xmlns="http://schemas.openxmlformats.org/officeDocument/2006/custom-properties" xmlns:vt="http://schemas.openxmlformats.org/officeDocument/2006/docPropsVTypes"/>
</file>